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773E">
      <w:pPr>
        <w:keepNext w:val="0"/>
        <w:keepLines w:val="0"/>
        <w:pageBreakBefore w:val="0"/>
        <w:widowControl w:val="0"/>
        <w:numPr>
          <w:ilvl w:val="0"/>
          <w:numId w:val="1"/>
        </w:numPr>
        <w:spacing w:before="120" w:after="120" w:line="0" w:lineRule="atLeast"/>
        <w:jc w:val="center"/>
        <w:outlineLvl w:val="0"/>
        <w:rPr>
          <w:rFonts w:hint="eastAsia" w:ascii="Times New Roman" w:hAnsi="Times New Roman" w:eastAsia="黑体" w:cs="Courier New"/>
          <w:bCs/>
          <w:color w:val="000000"/>
          <w:sz w:val="44"/>
          <w:szCs w:val="21"/>
          <w:highlight w:val="none"/>
        </w:rPr>
      </w:pPr>
      <w:r>
        <w:rPr>
          <w:rFonts w:hint="eastAsia" w:ascii="Times New Roman" w:hAnsi="Times New Roman" w:eastAsia="黑体" w:cs="Courier New"/>
          <w:bCs/>
          <w:color w:val="000000"/>
          <w:sz w:val="44"/>
          <w:szCs w:val="21"/>
          <w:highlight w:val="none"/>
        </w:rPr>
        <w:t>采购需求</w:t>
      </w:r>
    </w:p>
    <w:p w14:paraId="33E723E9">
      <w:pPr>
        <w:spacing w:before="120" w:after="120" w:line="0" w:lineRule="atLeast"/>
        <w:rPr>
          <w:rFonts w:cs="Courier New"/>
          <w:sz w:val="24"/>
          <w:szCs w:val="24"/>
        </w:rPr>
      </w:pPr>
      <w:r>
        <w:rPr>
          <w:rFonts w:hint="eastAsia" w:cs="Courier New"/>
          <w:sz w:val="24"/>
          <w:szCs w:val="24"/>
        </w:rPr>
        <w:t>项目属性：服务类项目</w:t>
      </w:r>
    </w:p>
    <w:p w14:paraId="5026EA62">
      <w:pPr>
        <w:spacing w:before="120" w:after="120" w:line="0" w:lineRule="atLeast"/>
        <w:rPr>
          <w:rFonts w:cs="Courier New"/>
          <w:sz w:val="24"/>
          <w:szCs w:val="24"/>
        </w:rPr>
      </w:pPr>
      <w:r>
        <w:rPr>
          <w:rFonts w:hint="eastAsia" w:cs="Courier New"/>
          <w:sz w:val="24"/>
          <w:szCs w:val="24"/>
        </w:rPr>
        <w:t>本项目采购标的对应的中小企业划分标准所属行业：其他未列明行业。</w:t>
      </w:r>
    </w:p>
    <w:p w14:paraId="7B180793">
      <w:pPr>
        <w:spacing w:before="120" w:after="120" w:line="0" w:lineRule="atLeast"/>
        <w:rPr>
          <w:bCs/>
          <w:sz w:val="24"/>
          <w:szCs w:val="24"/>
        </w:rPr>
      </w:pPr>
      <w:r>
        <w:rPr>
          <w:rFonts w:hint="eastAsia" w:cs="Courier New"/>
          <w:sz w:val="24"/>
          <w:szCs w:val="24"/>
        </w:rPr>
        <w:t>本项目不接受进口产品。</w:t>
      </w:r>
    </w:p>
    <w:p w14:paraId="09A7CC97">
      <w:pPr>
        <w:spacing w:line="560" w:lineRule="exact"/>
        <w:rPr>
          <w:rFonts w:ascii="宋体" w:hAnsi="宋体" w:cs="宋体"/>
          <w:b/>
          <w:bCs/>
          <w:sz w:val="24"/>
          <w:szCs w:val="24"/>
        </w:rPr>
      </w:pPr>
      <w:r>
        <w:rPr>
          <w:rFonts w:hint="eastAsia" w:ascii="宋体" w:hAnsi="宋体" w:cs="宋体"/>
          <w:b/>
          <w:bCs/>
          <w:sz w:val="24"/>
          <w:szCs w:val="24"/>
        </w:rPr>
        <w:t>一、项目概况</w:t>
      </w:r>
    </w:p>
    <w:p w14:paraId="36063D8C">
      <w:pPr>
        <w:spacing w:line="560" w:lineRule="exact"/>
        <w:rPr>
          <w:rFonts w:ascii="宋体" w:hAnsi="宋体" w:cs="宋体"/>
          <w:sz w:val="24"/>
          <w:szCs w:val="24"/>
        </w:rPr>
      </w:pPr>
      <w:r>
        <w:rPr>
          <w:rFonts w:hint="eastAsia" w:ascii="宋体" w:hAnsi="宋体" w:cs="宋体"/>
          <w:sz w:val="24"/>
          <w:szCs w:val="24"/>
        </w:rPr>
        <w:t>1、项目名称</w:t>
      </w:r>
    </w:p>
    <w:p w14:paraId="0A7B6E99">
      <w:pPr>
        <w:spacing w:line="560" w:lineRule="exact"/>
        <w:ind w:firstLine="480"/>
        <w:rPr>
          <w:rFonts w:ascii="宋体" w:hAnsi="宋体" w:cs="宋体"/>
          <w:sz w:val="24"/>
          <w:szCs w:val="24"/>
        </w:rPr>
      </w:pPr>
      <w:r>
        <w:rPr>
          <w:rFonts w:hint="eastAsia" w:ascii="宋体" w:hAnsi="宋体" w:cs="宋体"/>
          <w:sz w:val="24"/>
          <w:szCs w:val="24"/>
          <w:lang w:eastAsia="zh-CN"/>
        </w:rPr>
        <w:t>泗洪县国有资产经营权转让第三方咨询机构服务采购项目</w:t>
      </w:r>
      <w:r>
        <w:rPr>
          <w:rFonts w:hint="eastAsia" w:ascii="宋体" w:hAnsi="宋体" w:cs="宋体"/>
          <w:sz w:val="24"/>
          <w:szCs w:val="24"/>
        </w:rPr>
        <w:t>。</w:t>
      </w:r>
    </w:p>
    <w:p w14:paraId="7185622D">
      <w:pPr>
        <w:spacing w:line="560" w:lineRule="exact"/>
        <w:rPr>
          <w:rFonts w:ascii="宋体" w:hAnsi="宋体" w:cs="宋体"/>
          <w:sz w:val="24"/>
          <w:szCs w:val="24"/>
        </w:rPr>
      </w:pPr>
      <w:r>
        <w:rPr>
          <w:rFonts w:hint="eastAsia" w:ascii="宋体" w:hAnsi="宋体" w:cs="宋体"/>
          <w:sz w:val="24"/>
          <w:szCs w:val="24"/>
        </w:rPr>
        <w:t>2、项目背景</w:t>
      </w:r>
    </w:p>
    <w:p w14:paraId="56AAED26">
      <w:pPr>
        <w:spacing w:line="560" w:lineRule="exact"/>
        <w:ind w:firstLine="480"/>
        <w:rPr>
          <w:rFonts w:hint="eastAsia" w:ascii="宋体" w:hAnsi="宋体" w:eastAsia="宋体" w:cs="宋体"/>
          <w:sz w:val="24"/>
          <w:szCs w:val="24"/>
          <w:lang w:eastAsia="zh-CN"/>
        </w:rPr>
      </w:pPr>
      <w:r>
        <w:rPr>
          <w:rFonts w:hint="eastAsia" w:ascii="宋体" w:hAnsi="宋体" w:eastAsia="宋体" w:cs="宋体"/>
          <w:sz w:val="24"/>
          <w:szCs w:val="24"/>
        </w:rPr>
        <w:t>为切实摸清我县经营性国资家底，有序盘活利用，实现国资增值保值，增强“扩大有效投资”财政保障能力，通过</w:t>
      </w:r>
      <w:r>
        <w:rPr>
          <w:rFonts w:hint="eastAsia" w:ascii="宋体" w:hAnsi="宋体" w:cs="宋体"/>
          <w:sz w:val="24"/>
          <w:szCs w:val="24"/>
          <w:lang w:eastAsia="zh-CN"/>
        </w:rPr>
        <w:t>经营权</w:t>
      </w:r>
      <w:r>
        <w:rPr>
          <w:rFonts w:hint="eastAsia" w:ascii="宋体" w:hAnsi="宋体" w:eastAsia="宋体" w:cs="宋体"/>
          <w:sz w:val="24"/>
          <w:szCs w:val="24"/>
        </w:rPr>
        <w:t>转让引入资本参与盘活经营性资产</w:t>
      </w:r>
      <w:r>
        <w:rPr>
          <w:rFonts w:hint="eastAsia" w:ascii="宋体" w:hAnsi="宋体" w:cs="宋体"/>
          <w:sz w:val="24"/>
          <w:szCs w:val="24"/>
          <w:lang w:eastAsia="zh-CN"/>
        </w:rPr>
        <w:t>，此项工作专业性强、涉及领域较多需要聘请专业第三方咨询机构提供服务，服务项目计划服务期3年，合计务费最高</w:t>
      </w:r>
      <w:r>
        <w:rPr>
          <w:rFonts w:hint="eastAsia" w:ascii="宋体" w:hAnsi="宋体" w:cs="宋体"/>
          <w:sz w:val="24"/>
          <w:szCs w:val="24"/>
          <w:lang w:val="en-US" w:eastAsia="zh-CN"/>
        </w:rPr>
        <w:t>135</w:t>
      </w:r>
      <w:r>
        <w:rPr>
          <w:rFonts w:hint="eastAsia" w:ascii="宋体" w:hAnsi="宋体" w:cs="宋体"/>
          <w:sz w:val="24"/>
          <w:szCs w:val="24"/>
          <w:lang w:eastAsia="zh-CN"/>
        </w:rPr>
        <w:t>万元。</w:t>
      </w:r>
    </w:p>
    <w:p w14:paraId="4539EE24">
      <w:pPr>
        <w:spacing w:line="560" w:lineRule="exact"/>
        <w:ind w:firstLine="482"/>
        <w:rPr>
          <w:rFonts w:hint="eastAsia" w:ascii="宋体" w:hAnsi="宋体" w:cs="宋体"/>
          <w:b/>
          <w:bCs/>
          <w:sz w:val="24"/>
          <w:szCs w:val="24"/>
        </w:rPr>
      </w:pPr>
      <w:bookmarkStart w:id="0" w:name="_Toc166578714"/>
      <w:r>
        <w:rPr>
          <w:rFonts w:hint="eastAsia" w:ascii="宋体" w:hAnsi="宋体" w:cs="宋体"/>
          <w:b/>
          <w:bCs/>
          <w:sz w:val="24"/>
          <w:szCs w:val="24"/>
        </w:rPr>
        <w:t>3、</w:t>
      </w:r>
      <w:r>
        <w:rPr>
          <w:rFonts w:hint="eastAsia" w:ascii="宋体" w:hAnsi="宋体" w:cs="宋体"/>
          <w:b/>
          <w:bCs/>
          <w:sz w:val="24"/>
          <w:szCs w:val="24"/>
          <w:lang w:val="en-US" w:eastAsia="zh-CN"/>
        </w:rPr>
        <w:t>咨询</w:t>
      </w:r>
      <w:r>
        <w:rPr>
          <w:rFonts w:hint="eastAsia" w:ascii="宋体" w:hAnsi="宋体" w:cs="宋体"/>
          <w:b/>
          <w:bCs/>
          <w:sz w:val="24"/>
          <w:szCs w:val="24"/>
        </w:rPr>
        <w:t>范围</w:t>
      </w:r>
      <w:bookmarkStart w:id="2" w:name="_GoBack"/>
      <w:bookmarkEnd w:id="2"/>
    </w:p>
    <w:p w14:paraId="11F381D6">
      <w:pPr>
        <w:spacing w:line="560" w:lineRule="exact"/>
        <w:ind w:firstLine="48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全县9个国有产权项目涉及的经营权转让咨询服务。</w:t>
      </w:r>
    </w:p>
    <w:p w14:paraId="465FF440">
      <w:pPr>
        <w:spacing w:line="560" w:lineRule="exact"/>
        <w:ind w:firstLine="482"/>
        <w:rPr>
          <w:rFonts w:ascii="宋体" w:hAnsi="宋体" w:cs="宋体"/>
          <w:b/>
          <w:bCs/>
          <w:sz w:val="24"/>
          <w:szCs w:val="24"/>
        </w:rPr>
      </w:pPr>
      <w:r>
        <w:rPr>
          <w:rFonts w:hint="eastAsia" w:ascii="宋体" w:hAnsi="宋体" w:cs="宋体"/>
          <w:b/>
          <w:bCs/>
          <w:sz w:val="24"/>
          <w:szCs w:val="24"/>
        </w:rPr>
        <w:t>二、服务内容</w:t>
      </w:r>
      <w:bookmarkEnd w:id="0"/>
    </w:p>
    <w:p w14:paraId="06A70DA0">
      <w:pPr>
        <w:spacing w:line="560" w:lineRule="exact"/>
        <w:ind w:firstLine="480" w:firstLineChars="200"/>
        <w:rPr>
          <w:rFonts w:hint="eastAsia" w:ascii="宋体" w:hAnsi="宋体" w:cs="Times New Roman"/>
          <w:color w:val="FF0000"/>
          <w:sz w:val="24"/>
          <w:lang w:val="en-US" w:eastAsia="zh-CN"/>
        </w:rPr>
      </w:pPr>
      <w:r>
        <w:rPr>
          <w:rFonts w:hint="eastAsia" w:ascii="宋体" w:hAnsi="宋体" w:eastAsia="宋体" w:cs="Times New Roman"/>
          <w:color w:val="FF0000"/>
          <w:sz w:val="24"/>
        </w:rPr>
        <w:t>（1）</w:t>
      </w:r>
      <w:r>
        <w:rPr>
          <w:rFonts w:hint="eastAsia" w:ascii="宋体" w:hAnsi="宋体" w:cs="Times New Roman"/>
          <w:color w:val="FF0000"/>
          <w:sz w:val="24"/>
          <w:lang w:val="en-US" w:eastAsia="zh-CN"/>
        </w:rPr>
        <w:t>参与资产清查，针对泗洪县拟盘活重点国有资产资源进行系统性清查，全面厘清其权属关系与登记状况、投资建设与经营情况，以及资产现存的问题。</w:t>
      </w:r>
    </w:p>
    <w:p w14:paraId="22AF6BC4">
      <w:pPr>
        <w:spacing w:line="560" w:lineRule="exact"/>
        <w:ind w:firstLine="480" w:firstLineChars="200"/>
        <w:rPr>
          <w:rFonts w:hint="default" w:ascii="宋体" w:hAnsi="宋体" w:cs="Times New Roman"/>
          <w:color w:val="FF0000"/>
          <w:sz w:val="24"/>
          <w:lang w:val="en-US" w:eastAsia="zh-CN"/>
        </w:rPr>
      </w:pPr>
      <w:r>
        <w:rPr>
          <w:rFonts w:hint="eastAsia" w:ascii="宋体" w:hAnsi="宋体" w:cs="Times New Roman"/>
          <w:color w:val="FF0000"/>
          <w:sz w:val="24"/>
          <w:lang w:val="en-US" w:eastAsia="zh-CN"/>
        </w:rPr>
        <w:t>（2）编制实施方案，结合调研的结果，分析、论证各类资产经营权转让实施的重难点，并组织金融机构就存量资产资源经营权转让的可融资性、前置条件进行初步沟通，明确后续实施路径及方向，并基于不同类别资产盘活的可操作性及复杂性，科学制定分阶段资产盘活优先级策略。</w:t>
      </w:r>
    </w:p>
    <w:p w14:paraId="4A77C8FF">
      <w:pPr>
        <w:spacing w:line="560" w:lineRule="exact"/>
        <w:ind w:firstLine="480" w:firstLineChars="200"/>
        <w:rPr>
          <w:rFonts w:hint="default" w:ascii="宋体" w:hAnsi="宋体" w:eastAsia="宋体" w:cs="Times New Roman"/>
          <w:color w:val="FF0000"/>
          <w:sz w:val="24"/>
          <w:lang w:val="en-US" w:eastAsia="zh-CN"/>
        </w:rPr>
      </w:pPr>
      <w:r>
        <w:rPr>
          <w:rFonts w:hint="eastAsia" w:ascii="宋体" w:hAnsi="宋体" w:eastAsia="宋体" w:cs="Times New Roman"/>
          <w:color w:val="FF0000"/>
          <w:sz w:val="24"/>
        </w:rPr>
        <w:t>（</w:t>
      </w:r>
      <w:r>
        <w:rPr>
          <w:rFonts w:hint="eastAsia" w:ascii="宋体" w:hAnsi="宋体" w:cs="Times New Roman"/>
          <w:color w:val="FF0000"/>
          <w:sz w:val="24"/>
          <w:lang w:val="en-US" w:eastAsia="zh-CN"/>
        </w:rPr>
        <w:t>3</w:t>
      </w:r>
      <w:r>
        <w:rPr>
          <w:rFonts w:hint="eastAsia" w:ascii="宋体" w:hAnsi="宋体" w:eastAsia="宋体" w:cs="Times New Roman"/>
          <w:color w:val="FF0000"/>
          <w:sz w:val="24"/>
        </w:rPr>
        <w:t>）</w:t>
      </w:r>
      <w:r>
        <w:rPr>
          <w:rFonts w:hint="eastAsia" w:ascii="宋体" w:hAnsi="宋体" w:cs="Times New Roman"/>
          <w:color w:val="FF0000"/>
          <w:sz w:val="24"/>
          <w:lang w:val="en-US" w:eastAsia="zh-CN"/>
        </w:rPr>
        <w:t>开展项目财务分析，深入分析各类资产历史经营情况与潜在收益，对经营权转让全周期内各类资产年度收益与总体收益率展开测算、分析，测算投资建设运营成本，充分挖掘项目潜在收益，论证项目可行性。</w:t>
      </w:r>
    </w:p>
    <w:p w14:paraId="1CD8D1AE">
      <w:pPr>
        <w:spacing w:line="560" w:lineRule="exact"/>
        <w:ind w:firstLine="480" w:firstLineChars="200"/>
        <w:rPr>
          <w:rFonts w:hint="default" w:ascii="宋体" w:hAnsi="宋体" w:cs="Times New Roman"/>
          <w:color w:val="FF0000"/>
          <w:sz w:val="24"/>
          <w:lang w:val="en-US" w:eastAsia="zh-CN"/>
        </w:rPr>
      </w:pPr>
      <w:r>
        <w:rPr>
          <w:rFonts w:hint="eastAsia" w:ascii="宋体" w:hAnsi="宋体" w:eastAsia="宋体" w:cs="Times New Roman"/>
          <w:color w:val="FF0000"/>
          <w:sz w:val="24"/>
        </w:rPr>
        <w:t>（</w:t>
      </w:r>
      <w:r>
        <w:rPr>
          <w:rFonts w:hint="eastAsia" w:ascii="宋体" w:hAnsi="宋体" w:cs="Times New Roman"/>
          <w:color w:val="FF0000"/>
          <w:sz w:val="24"/>
          <w:lang w:val="en-US" w:eastAsia="zh-CN"/>
        </w:rPr>
        <w:t>4</w:t>
      </w:r>
      <w:r>
        <w:rPr>
          <w:rFonts w:hint="eastAsia" w:ascii="宋体" w:hAnsi="宋体" w:eastAsia="宋体" w:cs="Times New Roman"/>
          <w:color w:val="FF0000"/>
          <w:sz w:val="24"/>
        </w:rPr>
        <w:t>）</w:t>
      </w:r>
      <w:r>
        <w:rPr>
          <w:rFonts w:hint="eastAsia" w:ascii="宋体" w:hAnsi="宋体" w:cs="Times New Roman"/>
          <w:color w:val="FF0000"/>
          <w:sz w:val="24"/>
          <w:lang w:val="en-US" w:eastAsia="zh-CN"/>
        </w:rPr>
        <w:t>重点风险全面研判，对于潜在的重点风险具有前瞻性。</w:t>
      </w:r>
    </w:p>
    <w:p w14:paraId="434B29A2">
      <w:pPr>
        <w:spacing w:line="560" w:lineRule="exact"/>
        <w:ind w:firstLine="480" w:firstLineChars="200"/>
        <w:rPr>
          <w:rFonts w:hint="eastAsia" w:ascii="宋体" w:hAnsi="宋体" w:cs="Times New Roman"/>
          <w:color w:val="FF0000"/>
          <w:sz w:val="24"/>
          <w:lang w:val="en-US" w:eastAsia="zh-CN"/>
        </w:rPr>
      </w:pPr>
      <w:r>
        <w:rPr>
          <w:rFonts w:hint="eastAsia" w:ascii="宋体" w:hAnsi="宋体" w:cs="Times New Roman"/>
          <w:color w:val="FF0000"/>
          <w:sz w:val="24"/>
          <w:lang w:val="en-US" w:eastAsia="zh-CN"/>
        </w:rPr>
        <w:t>（5）开展项目可融性测试、项目潜在投资人需求分析。组织金融机构与潜在投资人开展项目可融资性测试、市场测试，完善实施方案。</w:t>
      </w:r>
    </w:p>
    <w:p w14:paraId="054B4D72">
      <w:pPr>
        <w:spacing w:line="560" w:lineRule="exact"/>
        <w:ind w:firstLine="480" w:firstLineChars="200"/>
        <w:rPr>
          <w:rFonts w:hint="eastAsia" w:ascii="宋体" w:hAnsi="宋体" w:cs="Times New Roman"/>
          <w:color w:val="FF0000"/>
          <w:sz w:val="24"/>
          <w:lang w:val="en-US" w:eastAsia="zh-CN"/>
        </w:rPr>
      </w:pPr>
      <w:r>
        <w:rPr>
          <w:rFonts w:hint="eastAsia" w:ascii="宋体" w:hAnsi="宋体" w:cs="Times New Roman"/>
          <w:color w:val="FF0000"/>
          <w:sz w:val="24"/>
          <w:lang w:val="en-US" w:eastAsia="zh-CN"/>
        </w:rPr>
        <w:t>（6）确定项目边界条件、交易结构、交易方式，全程参与交易过程，确保交易实施合法合规。依据相关法律法规、政策规定，就各类资产经营权转让涉及的转让价款（金额、缴款方式、缴款期限等）、交易条件、交易结构、转让方式、权责划分、监督机制以及其他边界条件进行确定，编制形成《资产/资源经营权转让实施方案》。</w:t>
      </w:r>
    </w:p>
    <w:p w14:paraId="410437C3">
      <w:pPr>
        <w:spacing w:line="560" w:lineRule="exact"/>
        <w:ind w:firstLine="480" w:firstLineChars="200"/>
        <w:rPr>
          <w:rFonts w:hint="eastAsia" w:ascii="宋体" w:hAnsi="宋体" w:cs="Times New Roman"/>
          <w:color w:val="FF0000"/>
          <w:sz w:val="24"/>
          <w:lang w:val="en-US" w:eastAsia="zh-CN"/>
        </w:rPr>
      </w:pPr>
      <w:r>
        <w:rPr>
          <w:rFonts w:hint="eastAsia" w:ascii="宋体" w:hAnsi="宋体" w:cs="Times New Roman"/>
          <w:color w:val="FF0000"/>
          <w:sz w:val="24"/>
          <w:lang w:val="en-US" w:eastAsia="zh-CN"/>
        </w:rPr>
        <w:t>（7）编制项目经营权转让协议（合同）草案，并与产权交易所对接确认交易要件，包括竞价机制、操作流程及挂牌所需的核心材料，最终确保按计划完成进场交易流程，保障盘活方案有效落地。</w:t>
      </w:r>
    </w:p>
    <w:p w14:paraId="220647C4">
      <w:pPr>
        <w:spacing w:line="560" w:lineRule="exact"/>
        <w:ind w:firstLine="480" w:firstLineChars="200"/>
        <w:rPr>
          <w:rFonts w:hint="default" w:ascii="宋体" w:hAnsi="宋体" w:cs="Times New Roman"/>
          <w:color w:val="FF0000"/>
          <w:sz w:val="24"/>
          <w:lang w:val="en-US" w:eastAsia="zh-CN"/>
        </w:rPr>
      </w:pPr>
      <w:r>
        <w:rPr>
          <w:rFonts w:hint="eastAsia" w:ascii="宋体" w:hAnsi="宋体" w:cs="Times New Roman"/>
          <w:color w:val="FF0000"/>
          <w:sz w:val="24"/>
          <w:lang w:val="en-US" w:eastAsia="zh-CN"/>
        </w:rPr>
        <w:t>（8）其他与本项目有关的事项。</w:t>
      </w:r>
    </w:p>
    <w:p w14:paraId="32D8C5E1">
      <w:pPr>
        <w:spacing w:line="560" w:lineRule="exact"/>
        <w:rPr>
          <w:rFonts w:ascii="宋体" w:hAnsi="宋体" w:cs="宋体"/>
          <w:b/>
          <w:bCs/>
          <w:sz w:val="24"/>
          <w:szCs w:val="24"/>
        </w:rPr>
      </w:pPr>
      <w:r>
        <w:rPr>
          <w:rFonts w:hint="eastAsia" w:ascii="宋体" w:hAnsi="宋体" w:cs="宋体"/>
          <w:b/>
          <w:bCs/>
          <w:sz w:val="24"/>
          <w:szCs w:val="24"/>
        </w:rPr>
        <w:t>三、付款方式及合同履行期限</w:t>
      </w:r>
    </w:p>
    <w:p w14:paraId="2DD84D35">
      <w:pPr>
        <w:pStyle w:val="18"/>
        <w:spacing w:line="480" w:lineRule="exact"/>
        <w:ind w:firstLine="480"/>
        <w:rPr>
          <w:rFonts w:ascii="宋体" w:hAnsi="宋体" w:cs="宋体"/>
          <w:sz w:val="24"/>
          <w:szCs w:val="24"/>
        </w:rPr>
      </w:pPr>
      <w:r>
        <w:rPr>
          <w:rFonts w:hint="eastAsia" w:ascii="宋体" w:hAnsi="宋体" w:cs="宋体"/>
          <w:sz w:val="24"/>
          <w:szCs w:val="24"/>
        </w:rPr>
        <w:t>1、付款方式</w:t>
      </w:r>
    </w:p>
    <w:p w14:paraId="1C8576E4">
      <w:pPr>
        <w:spacing w:line="560" w:lineRule="exact"/>
        <w:ind w:firstLine="480"/>
        <w:rPr>
          <w:rFonts w:ascii="宋体" w:hAnsi="宋体"/>
          <w:sz w:val="24"/>
        </w:rPr>
      </w:pPr>
      <w:r>
        <w:rPr>
          <w:rFonts w:hint="eastAsia" w:ascii="宋体" w:hAnsi="宋体"/>
          <w:sz w:val="24"/>
        </w:rPr>
        <w:t>预付款：</w:t>
      </w:r>
      <w:r>
        <w:rPr>
          <w:rFonts w:hint="eastAsia" w:ascii="宋体" w:hAnsi="宋体"/>
          <w:color w:val="FF0000"/>
          <w:sz w:val="24"/>
        </w:rPr>
        <w:t>合同金额的</w:t>
      </w:r>
      <w:r>
        <w:rPr>
          <w:rFonts w:hint="eastAsia" w:ascii="宋体" w:hAnsi="宋体"/>
          <w:color w:val="FF0000"/>
          <w:sz w:val="24"/>
          <w:lang w:val="en-US" w:eastAsia="zh-CN"/>
        </w:rPr>
        <w:t>20</w:t>
      </w:r>
      <w:r>
        <w:rPr>
          <w:rFonts w:hint="eastAsia" w:ascii="宋体" w:hAnsi="宋体"/>
          <w:color w:val="FF0000"/>
          <w:sz w:val="24"/>
        </w:rPr>
        <w:t xml:space="preserve"> %，签订合同后收到供应商发票10个工作日内支付；</w:t>
      </w:r>
    </w:p>
    <w:p w14:paraId="4F18E084">
      <w:pPr>
        <w:spacing w:line="560" w:lineRule="exact"/>
        <w:ind w:firstLine="480"/>
        <w:rPr>
          <w:rFonts w:ascii="宋体" w:hAnsi="宋体"/>
          <w:color w:val="FF0000"/>
          <w:sz w:val="24"/>
        </w:rPr>
      </w:pPr>
      <w:r>
        <w:rPr>
          <w:rFonts w:hint="eastAsia" w:ascii="宋体" w:hAnsi="宋体"/>
          <w:sz w:val="24"/>
        </w:rPr>
        <w:t>进度款：</w:t>
      </w:r>
      <w:r>
        <w:rPr>
          <w:rFonts w:hint="eastAsia" w:ascii="宋体" w:hAnsi="宋体"/>
          <w:color w:val="FF0000"/>
          <w:sz w:val="24"/>
          <w:lang w:val="en-US" w:eastAsia="zh-CN"/>
        </w:rPr>
        <w:t>3年内每完成1个经营性国有产权交易实施方案编制并通过甲方审核，则支付合同款1/9，预付款从后续进度款冲抵。</w:t>
      </w:r>
    </w:p>
    <w:p w14:paraId="71082CE6">
      <w:pPr>
        <w:pStyle w:val="18"/>
        <w:spacing w:line="480" w:lineRule="exact"/>
        <w:ind w:firstLine="480"/>
        <w:rPr>
          <w:rFonts w:hint="default" w:ascii="宋体" w:hAnsi="宋体" w:eastAsia="宋体" w:cs="宋体"/>
          <w:sz w:val="24"/>
          <w:szCs w:val="24"/>
          <w:lang w:val="en-US" w:eastAsia="zh-CN"/>
        </w:rPr>
      </w:pPr>
      <w:r>
        <w:rPr>
          <w:rFonts w:hint="eastAsia" w:ascii="宋体" w:hAnsi="宋体" w:cs="宋体"/>
          <w:sz w:val="24"/>
          <w:szCs w:val="24"/>
        </w:rPr>
        <w:t>2、合同履行期限：</w:t>
      </w:r>
      <w:r>
        <w:rPr>
          <w:rFonts w:hint="eastAsia" w:ascii="宋体" w:hAnsi="宋体" w:cs="宋体"/>
          <w:color w:val="FF0000"/>
          <w:sz w:val="24"/>
          <w:szCs w:val="24"/>
          <w:lang w:val="en-US" w:eastAsia="zh-CN"/>
        </w:rPr>
        <w:t>3年。</w:t>
      </w:r>
    </w:p>
    <w:p w14:paraId="76910940">
      <w:pPr>
        <w:spacing w:line="560" w:lineRule="exact"/>
        <w:ind w:firstLine="480"/>
        <w:rPr>
          <w:rFonts w:hint="eastAsia" w:ascii="宋体" w:hAnsi="宋体" w:cs="宋体"/>
          <w:sz w:val="24"/>
          <w:szCs w:val="24"/>
        </w:rPr>
      </w:pPr>
      <w:r>
        <w:rPr>
          <w:rFonts w:hint="eastAsia" w:ascii="宋体" w:hAnsi="宋体" w:cs="宋体"/>
          <w:sz w:val="24"/>
          <w:szCs w:val="24"/>
        </w:rPr>
        <w:t>期间根据甲方要求向相关部门进行汇报。</w:t>
      </w:r>
    </w:p>
    <w:p w14:paraId="64B64AF0">
      <w:pPr>
        <w:spacing w:line="560" w:lineRule="exact"/>
        <w:ind w:firstLine="480"/>
        <w:rPr>
          <w:rFonts w:ascii="宋体" w:hAnsi="宋体" w:cs="宋体"/>
          <w:sz w:val="24"/>
          <w:szCs w:val="24"/>
        </w:rPr>
      </w:pPr>
      <w:r>
        <w:rPr>
          <w:rFonts w:ascii="宋体" w:hAnsi="宋体" w:eastAsia="宋体" w:cs="宋体"/>
          <w:color w:val="auto"/>
          <w:sz w:val="24"/>
          <w:highlight w:val="none"/>
        </w:rPr>
        <w:t>注：在签订合同时，中标人明确表示无需预付款或者主动要求降低预付款比例的金额，采购人可不适用预付款规定。</w:t>
      </w:r>
    </w:p>
    <w:p w14:paraId="665C2EB7">
      <w:pPr>
        <w:spacing w:line="560" w:lineRule="exact"/>
        <w:ind w:firstLine="241"/>
        <w:rPr>
          <w:rFonts w:ascii="宋体" w:hAnsi="宋体" w:cs="宋体"/>
          <w:b/>
          <w:bCs/>
          <w:sz w:val="24"/>
          <w:szCs w:val="24"/>
        </w:rPr>
      </w:pPr>
      <w:r>
        <w:rPr>
          <w:rFonts w:hint="eastAsia" w:ascii="宋体" w:hAnsi="宋体" w:cs="宋体"/>
          <w:b/>
          <w:bCs/>
          <w:sz w:val="24"/>
          <w:szCs w:val="24"/>
        </w:rPr>
        <w:t>四、成果要求</w:t>
      </w:r>
    </w:p>
    <w:p w14:paraId="4753D562">
      <w:pPr>
        <w:spacing w:line="560" w:lineRule="exact"/>
        <w:ind w:firstLine="240" w:firstLineChars="100"/>
        <w:rPr>
          <w:rFonts w:hint="eastAsia" w:ascii="宋体" w:hAnsi="宋体" w:cs="宋体"/>
          <w:sz w:val="24"/>
          <w:szCs w:val="24"/>
        </w:rPr>
      </w:pPr>
      <w:bookmarkStart w:id="1" w:name="_Toc166578717"/>
      <w:r>
        <w:rPr>
          <w:rFonts w:hint="eastAsia" w:ascii="宋体" w:hAnsi="宋体" w:cs="宋体"/>
          <w:sz w:val="24"/>
          <w:szCs w:val="24"/>
        </w:rPr>
        <w:t>本</w:t>
      </w:r>
      <w:r>
        <w:rPr>
          <w:rFonts w:hint="eastAsia" w:ascii="宋体" w:hAnsi="宋体" w:cs="宋体"/>
          <w:sz w:val="24"/>
          <w:szCs w:val="24"/>
          <w:lang w:val="en-US" w:eastAsia="zh-CN"/>
        </w:rPr>
        <w:t>咨询</w:t>
      </w:r>
      <w:r>
        <w:rPr>
          <w:rFonts w:hint="eastAsia" w:ascii="宋体" w:hAnsi="宋体" w:cs="宋体"/>
          <w:sz w:val="24"/>
          <w:szCs w:val="24"/>
        </w:rPr>
        <w:t>成果应准确、完整地阐述意图和内容。</w:t>
      </w:r>
    </w:p>
    <w:p w14:paraId="53E6E1F7">
      <w:pPr>
        <w:numPr>
          <w:ilvl w:val="0"/>
          <w:numId w:val="2"/>
        </w:numPr>
        <w:spacing w:line="560" w:lineRule="exact"/>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编制《泗洪县重点国有资产资源经营权转让实施方案》；</w:t>
      </w:r>
    </w:p>
    <w:p w14:paraId="6C5DA806">
      <w:pPr>
        <w:numPr>
          <w:ilvl w:val="0"/>
          <w:numId w:val="2"/>
        </w:numPr>
        <w:spacing w:line="560" w:lineRule="exact"/>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编制《泗洪县重点国有资产资源经营权转让转让协议》。</w:t>
      </w:r>
    </w:p>
    <w:p w14:paraId="7FA04793">
      <w:pPr>
        <w:spacing w:line="560" w:lineRule="exact"/>
        <w:rPr>
          <w:rFonts w:ascii="宋体" w:hAnsi="宋体" w:cs="宋体"/>
          <w:b/>
          <w:bCs/>
          <w:sz w:val="24"/>
          <w:szCs w:val="24"/>
        </w:rPr>
      </w:pPr>
      <w:r>
        <w:rPr>
          <w:rFonts w:hint="eastAsia" w:ascii="宋体" w:hAnsi="宋体" w:cs="宋体"/>
          <w:b/>
          <w:bCs/>
          <w:sz w:val="24"/>
          <w:szCs w:val="24"/>
        </w:rPr>
        <w:t>五、</w:t>
      </w:r>
      <w:bookmarkEnd w:id="1"/>
      <w:r>
        <w:rPr>
          <w:rFonts w:hint="eastAsia" w:ascii="宋体" w:hAnsi="宋体" w:cs="宋体"/>
          <w:b/>
          <w:bCs/>
          <w:sz w:val="24"/>
          <w:szCs w:val="24"/>
        </w:rPr>
        <w:t>项目实施方案要求</w:t>
      </w:r>
    </w:p>
    <w:p w14:paraId="2A335316">
      <w:pPr>
        <w:spacing w:line="560" w:lineRule="exact"/>
        <w:ind w:firstLine="480"/>
        <w:rPr>
          <w:rFonts w:ascii="宋体" w:hAnsi="宋体" w:cs="宋体"/>
          <w:sz w:val="24"/>
          <w:szCs w:val="24"/>
        </w:rPr>
      </w:pPr>
      <w:r>
        <w:rPr>
          <w:rFonts w:hint="eastAsia" w:ascii="宋体" w:hAnsi="宋体" w:cs="宋体"/>
          <w:sz w:val="24"/>
          <w:szCs w:val="24"/>
        </w:rPr>
        <w:t>供应商</w:t>
      </w:r>
      <w:r>
        <w:rPr>
          <w:rFonts w:ascii="宋体" w:hAnsi="宋体" w:cs="宋体"/>
          <w:sz w:val="24"/>
          <w:szCs w:val="24"/>
        </w:rPr>
        <w:t>针对本项目采购需求提供针对本项目的实施</w:t>
      </w:r>
      <w:r>
        <w:rPr>
          <w:rFonts w:hint="eastAsia" w:ascii="宋体" w:hAnsi="宋体" w:cs="宋体"/>
          <w:sz w:val="24"/>
          <w:szCs w:val="24"/>
        </w:rPr>
        <w:t>方案：</w:t>
      </w:r>
    </w:p>
    <w:p w14:paraId="4087FF18">
      <w:pPr>
        <w:spacing w:line="560" w:lineRule="exact"/>
        <w:ind w:firstLine="480"/>
        <w:rPr>
          <w:rFonts w:ascii="宋体" w:hAnsi="宋体" w:cs="宋体"/>
          <w:color w:val="000000"/>
          <w:sz w:val="24"/>
          <w:szCs w:val="24"/>
          <w:lang w:val="zh-TW" w:bidi="ar"/>
        </w:rPr>
      </w:pPr>
      <w:r>
        <w:rPr>
          <w:rFonts w:hint="eastAsia" w:ascii="宋体" w:hAnsi="宋体" w:cs="宋体"/>
          <w:sz w:val="24"/>
          <w:szCs w:val="24"/>
        </w:rPr>
        <w:t>1.项目背景</w:t>
      </w:r>
      <w:r>
        <w:rPr>
          <w:rFonts w:hint="eastAsia" w:ascii="宋体" w:hAnsi="宋体" w:cs="宋体"/>
          <w:color w:val="0000FF"/>
          <w:sz w:val="24"/>
          <w:szCs w:val="24"/>
        </w:rPr>
        <w:t>、</w:t>
      </w:r>
      <w:r>
        <w:rPr>
          <w:rFonts w:hint="eastAsia" w:ascii="宋体" w:hAnsi="宋体" w:cs="宋体"/>
          <w:color w:val="000000"/>
          <w:sz w:val="24"/>
          <w:szCs w:val="24"/>
          <w:lang w:val="zh-TW" w:bidi="ar"/>
        </w:rPr>
        <w:t>工作重点和难点的</w:t>
      </w:r>
      <w:r>
        <w:rPr>
          <w:rFonts w:hint="eastAsia" w:ascii="宋体" w:hAnsi="宋体" w:cs="宋体"/>
          <w:color w:val="000000"/>
          <w:sz w:val="24"/>
          <w:szCs w:val="24"/>
          <w:lang w:val="en-US" w:eastAsia="zh-CN" w:bidi="ar"/>
        </w:rPr>
        <w:t>理解程度</w:t>
      </w:r>
      <w:r>
        <w:rPr>
          <w:rFonts w:hint="eastAsia" w:ascii="宋体" w:hAnsi="宋体" w:cs="宋体"/>
          <w:color w:val="000000"/>
          <w:sz w:val="24"/>
          <w:szCs w:val="24"/>
          <w:lang w:val="zh-TW" w:bidi="ar"/>
        </w:rPr>
        <w:t>：</w:t>
      </w:r>
      <w:r>
        <w:rPr>
          <w:rFonts w:hint="eastAsia" w:ascii="宋体" w:hAnsi="宋体" w:cs="宋体"/>
          <w:color w:val="000000"/>
          <w:sz w:val="24"/>
          <w:szCs w:val="24"/>
          <w:lang w:bidi="ar"/>
        </w:rPr>
        <w:t>对</w:t>
      </w:r>
      <w:r>
        <w:rPr>
          <w:rFonts w:hint="eastAsia" w:ascii="宋体" w:hAnsi="宋体" w:cs="宋体"/>
          <w:color w:val="000000"/>
          <w:sz w:val="24"/>
          <w:szCs w:val="24"/>
          <w:lang w:val="en-US" w:eastAsia="zh-CN" w:bidi="ar"/>
        </w:rPr>
        <w:t>项目</w:t>
      </w:r>
      <w:r>
        <w:rPr>
          <w:rFonts w:hint="eastAsia" w:ascii="宋体" w:hAnsi="宋体" w:cs="宋体"/>
          <w:color w:val="000000"/>
          <w:sz w:val="24"/>
          <w:szCs w:val="24"/>
          <w:lang w:bidi="ar"/>
        </w:rPr>
        <w:t>背景进行解读，现状进行分析</w:t>
      </w:r>
      <w:r>
        <w:rPr>
          <w:rFonts w:hint="eastAsia" w:ascii="宋体" w:hAnsi="宋体" w:cs="宋体"/>
          <w:color w:val="000000"/>
          <w:sz w:val="24"/>
          <w:szCs w:val="24"/>
          <w:lang w:val="zh-TW" w:bidi="ar"/>
        </w:rPr>
        <w:t>，</w:t>
      </w:r>
      <w:r>
        <w:rPr>
          <w:rFonts w:hint="eastAsia" w:ascii="宋体" w:hAnsi="宋体" w:cs="宋体"/>
          <w:color w:val="000000"/>
          <w:sz w:val="24"/>
          <w:szCs w:val="24"/>
          <w:lang w:val="zh-TW" w:eastAsia="zh-TW" w:bidi="ar"/>
        </w:rPr>
        <w:t>归纳</w:t>
      </w:r>
      <w:r>
        <w:rPr>
          <w:rFonts w:hint="eastAsia" w:ascii="宋体" w:hAnsi="宋体" w:cs="宋体"/>
          <w:color w:val="000000"/>
          <w:sz w:val="24"/>
          <w:szCs w:val="24"/>
          <w:lang w:val="zh-TW" w:bidi="ar"/>
        </w:rPr>
        <w:t>工作重点难点以及</w:t>
      </w:r>
      <w:r>
        <w:rPr>
          <w:rFonts w:hint="eastAsia" w:ascii="宋体" w:hAnsi="宋体" w:cs="宋体"/>
          <w:color w:val="000000"/>
          <w:sz w:val="24"/>
          <w:szCs w:val="24"/>
          <w:lang w:val="zh-TW" w:eastAsia="zh-TW" w:bidi="ar"/>
        </w:rPr>
        <w:t>可能产生问题的原因，并制定相应得质量保证措施，确保项目保质保量完成；</w:t>
      </w:r>
    </w:p>
    <w:p w14:paraId="46D1E79F">
      <w:pPr>
        <w:spacing w:line="560" w:lineRule="exact"/>
        <w:ind w:firstLine="480"/>
        <w:rPr>
          <w:rFonts w:ascii="宋体" w:hAnsi="宋体" w:cs="宋体"/>
          <w:color w:val="000000"/>
          <w:sz w:val="24"/>
          <w:szCs w:val="24"/>
          <w:lang w:val="zh-TW" w:bidi="ar"/>
        </w:rPr>
      </w:pPr>
      <w:r>
        <w:rPr>
          <w:rFonts w:hint="eastAsia" w:ascii="宋体" w:hAnsi="宋体" w:cs="宋体"/>
          <w:color w:val="000000"/>
          <w:sz w:val="24"/>
          <w:szCs w:val="24"/>
          <w:lang w:bidi="ar"/>
        </w:rPr>
        <w:t>2.</w:t>
      </w:r>
      <w:r>
        <w:rPr>
          <w:rFonts w:hint="eastAsia" w:ascii="宋体" w:hAnsi="宋体" w:cs="宋体"/>
          <w:color w:val="000000"/>
          <w:sz w:val="24"/>
          <w:szCs w:val="24"/>
          <w:lang w:val="zh-TW" w:bidi="ar"/>
        </w:rPr>
        <w:t>工作进度安排：</w:t>
      </w:r>
      <w:r>
        <w:rPr>
          <w:rFonts w:hint="eastAsia" w:ascii="宋体" w:hAnsi="宋体" w:cs="宋体"/>
          <w:color w:val="000000"/>
          <w:sz w:val="24"/>
          <w:szCs w:val="24"/>
          <w:lang w:bidi="ar"/>
        </w:rPr>
        <w:t>本项目合理安排规划进度，各项进度保证措施齐全，根据项目服务期要求，制定进相应的制度管理措施，提供项目整体进度方案。</w:t>
      </w:r>
    </w:p>
    <w:p w14:paraId="39D0D7FA">
      <w:pPr>
        <w:spacing w:line="560" w:lineRule="exact"/>
        <w:ind w:firstLine="480"/>
        <w:rPr>
          <w:rFonts w:ascii="宋体" w:hAnsi="宋体" w:cs="宋体"/>
          <w:color w:val="0000FF"/>
          <w:sz w:val="24"/>
          <w:szCs w:val="24"/>
        </w:rPr>
      </w:pPr>
      <w:r>
        <w:rPr>
          <w:rFonts w:hint="eastAsia" w:ascii="宋体" w:hAnsi="宋体" w:cs="宋体"/>
          <w:color w:val="000000"/>
          <w:sz w:val="24"/>
          <w:szCs w:val="24"/>
          <w:lang w:bidi="ar"/>
        </w:rPr>
        <w:t>3.项目工作思路与</w:t>
      </w:r>
      <w:r>
        <w:rPr>
          <w:rFonts w:hint="eastAsia" w:ascii="宋体" w:hAnsi="宋体" w:cs="宋体"/>
          <w:color w:val="000000"/>
          <w:sz w:val="24"/>
          <w:szCs w:val="24"/>
          <w:lang w:val="en-US" w:eastAsia="zh-CN" w:bidi="ar"/>
        </w:rPr>
        <w:t>实施方案</w:t>
      </w:r>
      <w:r>
        <w:rPr>
          <w:rFonts w:hint="eastAsia" w:ascii="宋体" w:hAnsi="宋体" w:cs="宋体"/>
          <w:color w:val="000000"/>
          <w:sz w:val="24"/>
          <w:szCs w:val="24"/>
          <w:lang w:bidi="ar"/>
        </w:rPr>
        <w:t>框架的把握：整体方案应详略得当，提出针对性强的工作思路和内容框架，满足文件规范要求。</w:t>
      </w:r>
    </w:p>
    <w:p w14:paraId="0896FA93">
      <w:pPr>
        <w:spacing w:line="560" w:lineRule="exact"/>
        <w:ind w:firstLine="480"/>
        <w:rPr>
          <w:rFonts w:ascii="宋体" w:hAnsi="宋体" w:cs="宋体"/>
          <w:color w:val="0000FF"/>
          <w:sz w:val="24"/>
          <w:szCs w:val="24"/>
        </w:rPr>
      </w:pPr>
      <w:r>
        <w:rPr>
          <w:rFonts w:hint="eastAsia" w:ascii="宋体" w:hAnsi="宋体" w:cs="宋体"/>
          <w:color w:val="000000"/>
          <w:sz w:val="24"/>
          <w:szCs w:val="24"/>
          <w:lang w:bidi="ar"/>
        </w:rPr>
        <w:t>4.服务、质量保证措施及合理化建议</w:t>
      </w:r>
      <w:r>
        <w:rPr>
          <w:rFonts w:hint="eastAsia" w:ascii="宋体" w:hAnsi="宋体" w:cs="宋体"/>
          <w:color w:val="000000"/>
          <w:sz w:val="24"/>
          <w:szCs w:val="24"/>
          <w:lang w:val="zh-TW" w:bidi="ar"/>
        </w:rPr>
        <w:t>：供</w:t>
      </w:r>
      <w:r>
        <w:rPr>
          <w:rFonts w:hint="eastAsia" w:ascii="宋体" w:hAnsi="宋体" w:cs="宋体"/>
          <w:sz w:val="24"/>
          <w:szCs w:val="24"/>
        </w:rPr>
        <w:t>应商针对本项目的质量与安全措施，提供质量保证方案及完整的措施并能针对性的提出合理化的建议，保证项目编制科学合理、能使项目整体质量得到提高。</w:t>
      </w:r>
      <w:r>
        <w:rPr>
          <w:rFonts w:ascii="宋体" w:hAnsi="宋体" w:cs="宋体"/>
          <w:color w:val="0000FF"/>
          <w:sz w:val="24"/>
          <w:szCs w:val="24"/>
        </w:rPr>
        <w:t xml:space="preserve"> </w:t>
      </w:r>
    </w:p>
    <w:p w14:paraId="25352361">
      <w:pPr>
        <w:pStyle w:val="2"/>
        <w:ind w:firstLine="0"/>
        <w:rPr>
          <w:rFonts w:ascii="宋体" w:hAnsi="宋体" w:cs="宋体"/>
          <w:b/>
          <w:bCs/>
          <w:sz w:val="24"/>
          <w:szCs w:val="24"/>
        </w:rPr>
      </w:pPr>
      <w:r>
        <w:rPr>
          <w:rFonts w:hint="eastAsia" w:ascii="宋体" w:hAnsi="宋体" w:cs="宋体"/>
          <w:b/>
          <w:bCs/>
          <w:sz w:val="24"/>
          <w:szCs w:val="24"/>
        </w:rPr>
        <w:t>六、其他要求</w:t>
      </w:r>
    </w:p>
    <w:p w14:paraId="65637B5E">
      <w:pPr>
        <w:spacing w:line="560" w:lineRule="exact"/>
        <w:ind w:firstLine="480"/>
        <w:rPr>
          <w:rFonts w:ascii="宋体" w:hAnsi="宋体" w:cs="宋体"/>
          <w:sz w:val="24"/>
          <w:szCs w:val="24"/>
        </w:rPr>
      </w:pPr>
      <w:r>
        <w:rPr>
          <w:rFonts w:hint="eastAsia" w:ascii="宋体" w:hAnsi="宋体" w:cs="宋体"/>
          <w:sz w:val="24"/>
          <w:szCs w:val="24"/>
        </w:rPr>
        <w:t>1、报价内容包括完成服务管理内容、交通费、各种税费、人员费、专家辅助费、劳保、维护、利润等过程中发生的一切费用以及其他临时性杂项应急服务费用、政策性文件规定及合同包含的所有风险、责任等各项应有费用。</w:t>
      </w:r>
    </w:p>
    <w:p w14:paraId="0F5EAF5C">
      <w:pPr>
        <w:spacing w:line="560" w:lineRule="exact"/>
        <w:ind w:firstLine="480"/>
        <w:rPr>
          <w:rFonts w:ascii="宋体" w:hAnsi="宋体" w:cs="宋体"/>
          <w:sz w:val="24"/>
          <w:szCs w:val="24"/>
        </w:rPr>
      </w:pPr>
      <w:r>
        <w:rPr>
          <w:rFonts w:hint="eastAsia" w:ascii="宋体" w:hAnsi="宋体" w:cs="宋体"/>
          <w:sz w:val="24"/>
          <w:szCs w:val="24"/>
        </w:rPr>
        <w:t>2、供应商应将所有费用在合同实施期间因市场变化因素而变动进行调整的情况包含在内，采购人不再为此承担任何费用和责任，除非因特殊原因并经双方协商同意，供应商不得再要求追加任何费用。</w:t>
      </w:r>
    </w:p>
    <w:p w14:paraId="300B409E">
      <w:pPr>
        <w:spacing w:line="560" w:lineRule="exact"/>
        <w:ind w:firstLine="480"/>
        <w:rPr>
          <w:rFonts w:ascii="宋体" w:hAnsi="宋体" w:cs="宋体"/>
          <w:sz w:val="24"/>
          <w:szCs w:val="24"/>
        </w:rPr>
      </w:pPr>
      <w:r>
        <w:rPr>
          <w:rFonts w:hint="eastAsia" w:ascii="宋体" w:hAnsi="宋体" w:cs="宋体"/>
          <w:sz w:val="24"/>
          <w:szCs w:val="24"/>
        </w:rPr>
        <w:t>3、技术成果和版权归属：中标方受采购人委托完成的方案编制成果文稿版权归采购人。未经采购人允许，中标方不得将技术成果、版权向第三方转让，否则采购人有权追究中标方的责任。</w:t>
      </w:r>
    </w:p>
    <w:p w14:paraId="53023A16">
      <w:pPr>
        <w:rPr>
          <w:highlight w:val="none"/>
        </w:rPr>
      </w:pPr>
      <w:r>
        <w:rPr>
          <w:rFonts w:hint="eastAsia" w:ascii="宋体" w:hAnsi="宋体" w:cs="宋体"/>
          <w:sz w:val="24"/>
          <w:szCs w:val="24"/>
        </w:rPr>
        <w:t>4、技术情况和资料的保密：未经采购人的许可，中标方不得向其他第三方单位或个人提供或透露采购人提供的资料和数据，不得自行发布、发表成果；中标方不得将编制成果作为其它商业用途，否则采购人有权追究中标方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B858C"/>
    <w:multiLevelType w:val="singleLevel"/>
    <w:tmpl w:val="0B1B858C"/>
    <w:lvl w:ilvl="0" w:tentative="0">
      <w:start w:val="1"/>
      <w:numFmt w:val="decimal"/>
      <w:lvlText w:val="%1."/>
      <w:lvlJc w:val="left"/>
      <w:pPr>
        <w:tabs>
          <w:tab w:val="left" w:pos="312"/>
        </w:tabs>
      </w:pPr>
    </w:lvl>
  </w:abstractNum>
  <w:abstractNum w:abstractNumId="1">
    <w:nsid w:val="25B654F3"/>
    <w:multiLevelType w:val="multilevel"/>
    <w:tmpl w:val="25B654F3"/>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4086C"/>
    <w:rsid w:val="142B7823"/>
    <w:rsid w:val="31965961"/>
    <w:rsid w:val="34F7413A"/>
    <w:rsid w:val="3BAA3D57"/>
    <w:rsid w:val="4574086C"/>
    <w:rsid w:val="4C617F4A"/>
    <w:rsid w:val="4E6B452A"/>
    <w:rsid w:val="5926487E"/>
    <w:rsid w:val="613E6D8B"/>
    <w:rsid w:val="7E68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customStyle="1" w:styleId="5">
    <w:name w:val="标题二、"/>
    <w:basedOn w:val="1"/>
    <w:qFormat/>
    <w:uiPriority w:val="99"/>
    <w:pPr>
      <w:spacing w:line="360" w:lineRule="auto"/>
      <w:ind w:firstLine="200"/>
      <w:outlineLvl w:val="2"/>
    </w:pPr>
    <w:rPr>
      <w:rFonts w:ascii="宋体" w:hAnsi="宋体"/>
      <w:b/>
      <w:szCs w:val="21"/>
    </w:rPr>
  </w:style>
  <w:style w:type="paragraph" w:customStyle="1" w:styleId="6">
    <w:name w:val="正文_21"/>
    <w:qFormat/>
    <w:uiPriority w:val="0"/>
    <w:pPr>
      <w:widowControl w:val="0"/>
      <w:jc w:val="both"/>
    </w:pPr>
    <w:rPr>
      <w:rFonts w:hint="default" w:ascii="Calibri" w:hAnsi="Calibri" w:eastAsia="宋体" w:cs="Times New Roman"/>
      <w:sz w:val="21"/>
      <w:szCs w:val="22"/>
      <w:lang w:val="en-US" w:eastAsia="zh-CN" w:bidi="ar-SA"/>
    </w:rPr>
  </w:style>
  <w:style w:type="character" w:customStyle="1" w:styleId="7">
    <w:name w:val="默认段落字体1"/>
    <w:link w:val="1"/>
    <w:unhideWhenUsed/>
    <w:qFormat/>
    <w:uiPriority w:val="1"/>
    <w:rPr>
      <w:rFonts w:hint="default" w:ascii="Times New Roman" w:hAnsi="Times New Roman" w:eastAsia="宋体" w:cs="Times New Roman"/>
      <w:sz w:val="21"/>
      <w:szCs w:val="22"/>
      <w:lang w:val="en-US" w:eastAsia="zh-CN" w:bidi="ar-SA"/>
    </w:rPr>
  </w:style>
  <w:style w:type="paragraph" w:customStyle="1" w:styleId="8">
    <w:name w:val="正文_1_1_2"/>
    <w:basedOn w:val="9"/>
    <w:qFormat/>
    <w:uiPriority w:val="0"/>
    <w:rPr>
      <w:rFonts w:eastAsia="Times New Roman" w:cs="Calibri"/>
      <w:szCs w:val="21"/>
    </w:rPr>
  </w:style>
  <w:style w:type="paragraph" w:customStyle="1" w:styleId="9">
    <w:name w:val="正文_20_0"/>
    <w:qFormat/>
    <w:uiPriority w:val="0"/>
    <w:pPr>
      <w:widowControl w:val="0"/>
      <w:jc w:val="both"/>
    </w:pPr>
    <w:rPr>
      <w:rFonts w:hint="default" w:ascii="Calibri" w:hAnsi="Calibri" w:eastAsia="宋体" w:cs="Times New Roman"/>
      <w:lang w:val="en-US" w:eastAsia="zh-CN" w:bidi="ar-SA"/>
    </w:rPr>
  </w:style>
  <w:style w:type="paragraph" w:customStyle="1" w:styleId="10">
    <w:name w:val="正文首行缩进11"/>
    <w:basedOn w:val="11"/>
    <w:qFormat/>
    <w:uiPriority w:val="0"/>
    <w:pPr>
      <w:spacing w:line="360" w:lineRule="auto"/>
      <w:ind w:firstLine="200"/>
    </w:pPr>
    <w:rPr>
      <w:rFonts w:ascii="仿宋_GB2312" w:hAnsi="Times New Roman" w:eastAsia="仿宋_GB2312" w:cs="Times New Roman"/>
      <w:sz w:val="30"/>
      <w:szCs w:val="30"/>
    </w:rPr>
  </w:style>
  <w:style w:type="paragraph" w:customStyle="1" w:styleId="11">
    <w:name w:val="正文文本11"/>
    <w:basedOn w:val="1"/>
    <w:next w:val="10"/>
    <w:qFormat/>
    <w:uiPriority w:val="0"/>
    <w:rPr>
      <w:rFonts w:ascii="楷体_GB2312" w:hAnsi="Arial" w:eastAsia="楷体_GB2312" w:cs="Times New Roman"/>
      <w:sz w:val="28"/>
      <w:szCs w:val="28"/>
    </w:rPr>
  </w:style>
  <w:style w:type="paragraph" w:customStyle="1" w:styleId="12">
    <w:name w:val="正文_2_2"/>
    <w:basedOn w:val="9"/>
    <w:qFormat/>
    <w:uiPriority w:val="0"/>
    <w:rPr>
      <w:rFonts w:eastAsia="Times New Roman" w:cs="Calibri"/>
      <w:szCs w:val="21"/>
    </w:rPr>
  </w:style>
  <w:style w:type="paragraph" w:customStyle="1" w:styleId="13">
    <w:name w:val="正文_2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4">
    <w:name w:val="正文_19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5">
    <w:name w:val="正文_1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6">
    <w:name w:val="正文首行缩进1"/>
    <w:basedOn w:val="17"/>
    <w:qFormat/>
    <w:uiPriority w:val="0"/>
    <w:pPr>
      <w:spacing w:after="120" w:line="240" w:lineRule="auto"/>
      <w:ind w:firstLine="100"/>
    </w:pPr>
    <w:rPr>
      <w:rFonts w:ascii="Times New Roman" w:hAnsi="Times New Roman" w:eastAsia="宋体"/>
      <w:sz w:val="21"/>
    </w:rPr>
  </w:style>
  <w:style w:type="paragraph" w:customStyle="1" w:styleId="17">
    <w:name w:val="正文文本1"/>
    <w:basedOn w:val="1"/>
    <w:next w:val="16"/>
    <w:qFormat/>
    <w:uiPriority w:val="0"/>
    <w:pPr>
      <w:spacing w:line="60" w:lineRule="auto"/>
    </w:pPr>
    <w:rPr>
      <w:rFonts w:ascii="仿宋_GB2312" w:eastAsia="仿宋_GB2312"/>
      <w:sz w:val="32"/>
    </w:rPr>
  </w:style>
  <w:style w:type="paragraph" w:customStyle="1" w:styleId="18">
    <w:name w:val="正文_2_0"/>
    <w:next w:val="1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9">
    <w:name w:val="正文文本_0_0"/>
    <w:basedOn w:val="18"/>
    <w:next w:val="18"/>
    <w:unhideWhenUsed/>
    <w:qFormat/>
    <w:uiPriority w:val="99"/>
    <w:pPr>
      <w:spacing w:after="120"/>
    </w:pPr>
    <w:rPr>
      <w:rFonts w:eastAsia="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1790</Words>
  <Characters>1798</Characters>
  <Lines>0</Lines>
  <Paragraphs>0</Paragraphs>
  <TotalTime>0</TotalTime>
  <ScaleCrop>false</ScaleCrop>
  <LinksUpToDate>false</LinksUpToDate>
  <CharactersWithSpaces>1800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2025-05-19T09:22:00Z</dcterms:created>
  <dc:creator>大力出奇迹～</dc:creator>
  <cp:lastModifiedBy>大力出奇迹～</cp:lastModifiedBy>
  <cp:lastPrinted>2025-05-29T03:02:00Z</cp:lastPrinted>
  <dcterms:modified xsi:type="dcterms:W3CDTF">2025-07-04T08:20:42Z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248142CE1BCF40B3BF9C7622A212662D_11</vt:lpwstr>
  </property>
  <property fmtid="{D5CDD505-2E9C-101B-9397-08002B2CF9AE}" pid="4" name="KSOTemplateDocerSaveRecord">
    <vt:lpwstr>eyJoZGlkIjoiMTMzNTFkZTUxZjNjNWQ3ZTU0OGZjMjIyZmIzN2RjYjgiLCJ1c2VySWQiOiIzMTUxNDkxMjEifQ==</vt:lpwstr>
  </property>
</Properties>
</file>